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CC1D15" w:rsidRPr="008E6FC5" w14:paraId="0361EC82" w14:textId="77777777" w:rsidTr="00415A59">
        <w:trPr>
          <w:trHeight w:val="2240"/>
        </w:trPr>
        <w:tc>
          <w:tcPr>
            <w:tcW w:w="522" w:type="dxa"/>
          </w:tcPr>
          <w:p w14:paraId="229B8914" w14:textId="711CD661" w:rsidR="00CC1D15" w:rsidRDefault="00CC1D15" w:rsidP="00CC1D15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18.</w:t>
            </w:r>
          </w:p>
        </w:tc>
        <w:tc>
          <w:tcPr>
            <w:tcW w:w="2271" w:type="dxa"/>
          </w:tcPr>
          <w:p w14:paraId="43E68D3F" w14:textId="0BE14F83" w:rsidR="00CC1D15" w:rsidRPr="00835895" w:rsidRDefault="00CC1D15" w:rsidP="00CC1D15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Elaborar los informes institucionales que deba presentar la Regional Tolima, cuyo componente esté asociado al mantenimiento e infraestructura, tales como hechos económicos, Plan de Acción y demás que le sean asignados</w:t>
            </w:r>
          </w:p>
        </w:tc>
        <w:tc>
          <w:tcPr>
            <w:tcW w:w="2590" w:type="dxa"/>
          </w:tcPr>
          <w:p w14:paraId="7EC58093" w14:textId="61E7E057" w:rsidR="00CC1D15" w:rsidRPr="0072773F" w:rsidRDefault="00CC1D15" w:rsidP="00CC1D15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BB038F">
              <w:rPr>
                <w:rFonts w:cs="Calibri"/>
                <w:sz w:val="22"/>
                <w:szCs w:val="22"/>
              </w:rPr>
              <w:t xml:space="preserve">Se proyectaron, consolidaron y elaboraron los diferentes informes institucionales requeridos por la Regional Tolima en lo referente al componente de mantenimiento e infraestructura física, asegurando la confiabilidad y articulación técnica de los datos reportados. Entre estas actuaciones, se destaca el soporte profesional en la recopilación y consolidación del informe de Hechos Económicos y Bienes Inmuebles correspondiente al mes de junio, realizado en los tiempos establecidos mediante la validación de la información física y de activos inmobiliarios remitida por los diferentes Centros de Formación. Asimismo, se prepararon y suministraron los insumos técnicos, fichas de diagnóstico, matrices de presupuesto y estados de proyectos necesarios para alimentar las metas de infraestructura contempladas en el Plan de Acción institucional, garantizando un control riguroso sobre la planeación y seguimiento de las intervenciones en redes hidrosanitarias, tanques de agua, cuartos de almacenamiento, sistema de ascensores, bombas eyectoras, redes </w:t>
            </w:r>
            <w:r w:rsidRPr="00BB038F">
              <w:rPr>
                <w:rFonts w:cs="Calibri"/>
                <w:sz w:val="22"/>
                <w:szCs w:val="22"/>
              </w:rPr>
              <w:lastRenderedPageBreak/>
              <w:t>eléctricas y el proyecto de ambientes no convencionales de la Regional.</w:t>
            </w:r>
          </w:p>
        </w:tc>
        <w:tc>
          <w:tcPr>
            <w:tcW w:w="4682" w:type="dxa"/>
          </w:tcPr>
          <w:p w14:paraId="7F7486BB" w14:textId="77777777" w:rsidR="00CC1D15" w:rsidRPr="00153DCD" w:rsidRDefault="00CC1D15" w:rsidP="00CC1D15">
            <w:pPr>
              <w:pStyle w:val="Sinespaciado"/>
              <w:spacing w:after="160"/>
              <w:jc w:val="both"/>
              <w:rPr>
                <w:rFonts w:cs="Calibri"/>
                <w:sz w:val="22"/>
                <w:szCs w:val="22"/>
              </w:rPr>
            </w:pPr>
            <w:r w:rsidRPr="00153DCD">
              <w:rPr>
                <w:rFonts w:cs="Calibri"/>
                <w:sz w:val="22"/>
                <w:szCs w:val="22"/>
              </w:rPr>
              <w:lastRenderedPageBreak/>
              <w:t>Informe técnico consolidado de Hechos Económicos y Bienes Inmuebles, junto con los reportes de seguimiento a las metas del Plan de Acción en el componente de infraestructura.</w:t>
            </w:r>
          </w:p>
          <w:p w14:paraId="3461B496" w14:textId="77777777" w:rsidR="00CC1D15" w:rsidRPr="00153DCD" w:rsidRDefault="00CC1D15" w:rsidP="00CC1D15">
            <w:pPr>
              <w:pStyle w:val="Sinespaciado"/>
              <w:spacing w:after="160"/>
              <w:jc w:val="both"/>
              <w:rPr>
                <w:rFonts w:cs="Calibri"/>
                <w:sz w:val="22"/>
                <w:szCs w:val="22"/>
              </w:rPr>
            </w:pPr>
            <w:r w:rsidRPr="00153DCD">
              <w:rPr>
                <w:rFonts w:cs="Calibri"/>
                <w:sz w:val="22"/>
                <w:szCs w:val="22"/>
              </w:rPr>
              <w:t xml:space="preserve"> Copia del correo electrónico de remisión formal mediante el cual se enviaron los informes institucionales, matrices y fichas técnicas a los responsables para su revisión, aprobación y trámite.</w:t>
            </w:r>
          </w:p>
          <w:p w14:paraId="2359B3B0" w14:textId="77777777" w:rsidR="00CC1D15" w:rsidRPr="00153DCD" w:rsidRDefault="00CC1D15" w:rsidP="00CC1D15">
            <w:pPr>
              <w:pStyle w:val="Sinespaciado"/>
              <w:spacing w:after="160"/>
              <w:jc w:val="both"/>
              <w:rPr>
                <w:rFonts w:cs="Calibri"/>
                <w:sz w:val="22"/>
                <w:szCs w:val="22"/>
              </w:rPr>
            </w:pPr>
            <w:r w:rsidRPr="00153DCD">
              <w:rPr>
                <w:rFonts w:cs="Calibri"/>
                <w:sz w:val="22"/>
                <w:szCs w:val="22"/>
              </w:rPr>
              <w:t>Fichas de diagnóstico, tablas de control e insumos técnicos soporte de los mantenimientos e intervenciones ejecutadas en los sistemas de la Regional y sus centros de formación.</w:t>
            </w:r>
          </w:p>
          <w:p w14:paraId="79E28DAC" w14:textId="17966384" w:rsidR="00CC1D15" w:rsidRPr="0072773F" w:rsidRDefault="00CC1D15" w:rsidP="00CC1D15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B26EEDC" w14:textId="1C381D13" w:rsidR="007C682D" w:rsidRDefault="007C682D"/>
    <w:p w14:paraId="0A4F2D0E" w14:textId="4C2B01D6" w:rsidR="00AB4423" w:rsidRDefault="00DF084B">
      <w:r>
        <w:t>OBLIGACION 1</w:t>
      </w:r>
      <w:r w:rsidR="00752F73">
        <w:t>8</w:t>
      </w:r>
      <w:r w:rsidR="009E2C82">
        <w:t>.</w:t>
      </w:r>
    </w:p>
    <w:p w14:paraId="6AF9CE76" w14:textId="7AA4F5A3" w:rsidR="004F20BE" w:rsidRDefault="004F20BE"/>
    <w:p w14:paraId="3D6897DB" w14:textId="7D95F02B" w:rsidR="00AB4423" w:rsidRDefault="00AB4423"/>
    <w:p w14:paraId="32381AC4" w14:textId="3AAF5AF7" w:rsidR="0018274B" w:rsidRDefault="0018274B"/>
    <w:p w14:paraId="73B4D3B0" w14:textId="7441854D" w:rsidR="0018274B" w:rsidRDefault="0018274B"/>
    <w:p w14:paraId="14C4B127" w14:textId="558B125F" w:rsidR="0018274B" w:rsidRDefault="0018274B"/>
    <w:p w14:paraId="11D0690B" w14:textId="534C9C01" w:rsidR="008C2D0B" w:rsidRDefault="008C2D0B"/>
    <w:p w14:paraId="66E0E9A9" w14:textId="3D09B5DE" w:rsidR="008C2D0B" w:rsidRDefault="008C2D0B"/>
    <w:sectPr w:rsidR="008C2D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FF0543"/>
    <w:multiLevelType w:val="multilevel"/>
    <w:tmpl w:val="205CE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2260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7D7"/>
    <w:rsid w:val="00036A85"/>
    <w:rsid w:val="00093E5E"/>
    <w:rsid w:val="0009778F"/>
    <w:rsid w:val="000B19FE"/>
    <w:rsid w:val="0012154D"/>
    <w:rsid w:val="001539D5"/>
    <w:rsid w:val="00161652"/>
    <w:rsid w:val="0018274B"/>
    <w:rsid w:val="001B3F32"/>
    <w:rsid w:val="001E60B5"/>
    <w:rsid w:val="001F1769"/>
    <w:rsid w:val="002311EB"/>
    <w:rsid w:val="00290E89"/>
    <w:rsid w:val="00292414"/>
    <w:rsid w:val="002D1549"/>
    <w:rsid w:val="0031010E"/>
    <w:rsid w:val="003F4192"/>
    <w:rsid w:val="00414AF3"/>
    <w:rsid w:val="00454A59"/>
    <w:rsid w:val="004D41A1"/>
    <w:rsid w:val="004E3A39"/>
    <w:rsid w:val="004F20BE"/>
    <w:rsid w:val="00537D06"/>
    <w:rsid w:val="005A4042"/>
    <w:rsid w:val="005B1F6E"/>
    <w:rsid w:val="005F3D84"/>
    <w:rsid w:val="00661997"/>
    <w:rsid w:val="00681A2B"/>
    <w:rsid w:val="006A1507"/>
    <w:rsid w:val="0072773F"/>
    <w:rsid w:val="00750BDF"/>
    <w:rsid w:val="00752F73"/>
    <w:rsid w:val="00776509"/>
    <w:rsid w:val="00796DD3"/>
    <w:rsid w:val="007C682D"/>
    <w:rsid w:val="00810DC6"/>
    <w:rsid w:val="00816649"/>
    <w:rsid w:val="008178C2"/>
    <w:rsid w:val="008266A7"/>
    <w:rsid w:val="00861E67"/>
    <w:rsid w:val="008827D7"/>
    <w:rsid w:val="00885415"/>
    <w:rsid w:val="008A0132"/>
    <w:rsid w:val="008C289D"/>
    <w:rsid w:val="008C2D0B"/>
    <w:rsid w:val="008E44E0"/>
    <w:rsid w:val="00906B8F"/>
    <w:rsid w:val="0098273E"/>
    <w:rsid w:val="00987401"/>
    <w:rsid w:val="009B4773"/>
    <w:rsid w:val="009E2C82"/>
    <w:rsid w:val="009E7DAD"/>
    <w:rsid w:val="00A665AB"/>
    <w:rsid w:val="00A70F55"/>
    <w:rsid w:val="00AA7177"/>
    <w:rsid w:val="00AB4423"/>
    <w:rsid w:val="00AF5B4E"/>
    <w:rsid w:val="00B46502"/>
    <w:rsid w:val="00B62685"/>
    <w:rsid w:val="00BB2EFF"/>
    <w:rsid w:val="00C22E5B"/>
    <w:rsid w:val="00C23996"/>
    <w:rsid w:val="00C372ED"/>
    <w:rsid w:val="00CB0CE3"/>
    <w:rsid w:val="00CC1D15"/>
    <w:rsid w:val="00D5455A"/>
    <w:rsid w:val="00DA4C16"/>
    <w:rsid w:val="00DF084B"/>
    <w:rsid w:val="00DF6167"/>
    <w:rsid w:val="00DF6EE9"/>
    <w:rsid w:val="00E416D5"/>
    <w:rsid w:val="00E46338"/>
    <w:rsid w:val="00E64D78"/>
    <w:rsid w:val="00EA77EA"/>
    <w:rsid w:val="00F05721"/>
    <w:rsid w:val="00F6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0C58"/>
  <w15:chartTrackingRefBased/>
  <w15:docId w15:val="{EF2A5A66-4F22-4054-8495-1B0FC41C3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7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827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8827D7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827D7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8166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664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8</cp:revision>
  <dcterms:created xsi:type="dcterms:W3CDTF">2026-01-22T23:55:00Z</dcterms:created>
  <dcterms:modified xsi:type="dcterms:W3CDTF">2026-07-21T15:10:00Z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2025-03-19T15:28:11Z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838c6d2d-55ed-4294-99a1-d0da6d8da779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